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 xml:space="preserve"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</w:t>
      </w:r>
      <w:proofErr w:type="spellStart"/>
      <w:r w:rsidRPr="00A70289">
        <w:rPr>
          <w:rFonts w:ascii="Times New Roman" w:hAnsi="Times New Roman"/>
          <w:sz w:val="22"/>
          <w:szCs w:val="22"/>
        </w:rPr>
        <w:t>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</w:t>
      </w:r>
      <w:proofErr w:type="spellEnd"/>
      <w:r w:rsidR="00CD1CFC" w:rsidRPr="00A70289">
        <w:rPr>
          <w:rFonts w:ascii="Times New Roman" w:hAnsi="Times New Roman"/>
          <w:sz w:val="22"/>
          <w:szCs w:val="22"/>
        </w:rPr>
        <w:t xml:space="preserve"> наративном буџету пројекта детаљно се описује, образлаже и приказује структура трошкова за сваку буџетску ставку и </w:t>
      </w:r>
      <w:proofErr w:type="spellStart"/>
      <w:r w:rsidR="00CD1CFC" w:rsidRPr="00A70289">
        <w:rPr>
          <w:rFonts w:ascii="Times New Roman" w:hAnsi="Times New Roman"/>
          <w:sz w:val="22"/>
          <w:szCs w:val="22"/>
        </w:rPr>
        <w:t>подставку</w:t>
      </w:r>
      <w:proofErr w:type="spellEnd"/>
      <w:r w:rsidR="00CD1CFC" w:rsidRPr="00A70289">
        <w:rPr>
          <w:rFonts w:ascii="Times New Roman" w:hAnsi="Times New Roman"/>
          <w:sz w:val="22"/>
          <w:szCs w:val="22"/>
        </w:rPr>
        <w:t xml:space="preserve">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</w:t>
            </w:r>
            <w:proofErr w:type="spellStart"/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ца</w:t>
            </w:r>
            <w:proofErr w:type="spellEnd"/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кохолни освежавајући </w:t>
            </w:r>
            <w:proofErr w:type="spellStart"/>
            <w:r w:rsidR="00BC0C65">
              <w:rPr>
                <w:rFonts w:ascii="Times New Roman" w:hAnsi="Times New Roman"/>
                <w:b/>
                <w:sz w:val="22"/>
                <w:szCs w:val="22"/>
              </w:rPr>
              <w:t>напитци</w:t>
            </w:r>
            <w:proofErr w:type="spellEnd"/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(мајице, качкети, торбе,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лифлети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, постери,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флајери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44" w:rsidRDefault="00013044" w:rsidP="00224927">
      <w:r>
        <w:separator/>
      </w:r>
    </w:p>
  </w:endnote>
  <w:endnote w:type="continuationSeparator" w:id="0">
    <w:p w:rsidR="00013044" w:rsidRDefault="00013044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44" w:rsidRDefault="00013044" w:rsidP="00224927">
      <w:r>
        <w:separator/>
      </w:r>
    </w:p>
  </w:footnote>
  <w:footnote w:type="continuationSeparator" w:id="0">
    <w:p w:rsidR="00013044" w:rsidRDefault="00013044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 xml:space="preserve">авни </w:t>
    </w:r>
    <w:proofErr w:type="spellStart"/>
    <w:r w:rsidR="008E2449" w:rsidRPr="008E2449">
      <w:rPr>
        <w:rFonts w:ascii="Times New Roman" w:hAnsi="Times New Roman"/>
        <w:b/>
        <w:bCs/>
        <w:szCs w:val="20"/>
      </w:rPr>
      <w:t>конкурс</w:t>
    </w:r>
    <w:r w:rsidR="008E2449" w:rsidRPr="008E2449">
      <w:rPr>
        <w:rFonts w:ascii="Times New Roman" w:hAnsi="Times New Roman"/>
        <w:szCs w:val="20"/>
      </w:rPr>
      <w:t>за</w:t>
    </w:r>
    <w:proofErr w:type="spellEnd"/>
    <w:r w:rsidR="008E2449" w:rsidRPr="008E2449">
      <w:rPr>
        <w:rFonts w:ascii="Times New Roman" w:hAnsi="Times New Roman"/>
        <w:szCs w:val="20"/>
      </w:rPr>
      <w:t xml:space="preserve"> доделу средстава за реализацију пројеката од јавног </w:t>
    </w:r>
    <w:proofErr w:type="spellStart"/>
    <w:r w:rsidR="008E2449" w:rsidRPr="008E2449">
      <w:rPr>
        <w:rFonts w:ascii="Times New Roman" w:hAnsi="Times New Roman"/>
        <w:szCs w:val="20"/>
      </w:rPr>
      <w:t>интересау</w:t>
    </w:r>
    <w:proofErr w:type="spellEnd"/>
    <w:r w:rsidR="008E2449" w:rsidRPr="008E2449">
      <w:rPr>
        <w:rFonts w:ascii="Times New Roman" w:hAnsi="Times New Roman"/>
        <w:szCs w:val="20"/>
      </w:rPr>
      <w:t xml:space="preserve">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D3163C">
      <w:rPr>
        <w:rFonts w:ascii="Times New Roman" w:hAnsi="Times New Roman"/>
        <w:b/>
        <w:szCs w:val="20"/>
      </w:rPr>
      <w:t>деци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 xml:space="preserve">који се финансирају или </w:t>
    </w:r>
    <w:proofErr w:type="spellStart"/>
    <w:r w:rsidR="008E2449" w:rsidRPr="008E2449">
      <w:rPr>
        <w:rFonts w:ascii="Times New Roman" w:hAnsi="Times New Roman"/>
        <w:szCs w:val="20"/>
      </w:rPr>
      <w:t>с</w:t>
    </w:r>
    <w:r w:rsidR="008E2449">
      <w:rPr>
        <w:rFonts w:ascii="Times New Roman" w:hAnsi="Times New Roman"/>
        <w:szCs w:val="20"/>
      </w:rPr>
      <w:t>уфинансирају</w:t>
    </w:r>
    <w:proofErr w:type="spellEnd"/>
    <w:r w:rsidR="008E2449">
      <w:rPr>
        <w:rFonts w:ascii="Times New Roman" w:hAnsi="Times New Roman"/>
        <w:szCs w:val="20"/>
      </w:rPr>
      <w:t xml:space="preserve">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8B785D">
      <w:rPr>
        <w:rFonts w:ascii="Times New Roman" w:hAnsi="Times New Roman"/>
        <w:szCs w:val="20"/>
        <w:lang/>
      </w:rPr>
      <w:t>4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0786E"/>
    <w:rsid w:val="00010A58"/>
    <w:rsid w:val="00013044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1C1862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55AA4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B785D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33217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7AE4"/>
    <w:rsid w:val="00D72A66"/>
    <w:rsid w:val="00D77FFD"/>
    <w:rsid w:val="00DA08B8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76932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0FBA-6D69-4EB0-A994-B455DF0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AcerII</cp:lastModifiedBy>
  <cp:revision>4</cp:revision>
  <cp:lastPrinted>2020-01-13T11:40:00Z</cp:lastPrinted>
  <dcterms:created xsi:type="dcterms:W3CDTF">2024-03-04T07:15:00Z</dcterms:created>
  <dcterms:modified xsi:type="dcterms:W3CDTF">2024-03-04T11:27:00Z</dcterms:modified>
</cp:coreProperties>
</file>